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F7F" w:rsidRPr="00030F7F" w:rsidRDefault="00030F7F" w:rsidP="00030F7F">
      <w:pPr>
        <w:shd w:val="clear" w:color="auto" w:fill="FFFFFF"/>
        <w:spacing w:after="0" w:line="253" w:lineRule="atLeast"/>
        <w:jc w:val="center"/>
        <w:rPr>
          <w:rFonts w:ascii="Calibri" w:eastAsia="Times New Roman" w:hAnsi="Calibri" w:cs="Calibri"/>
          <w:color w:val="2C2D2E"/>
          <w:sz w:val="32"/>
          <w:szCs w:val="32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bCs/>
          <w:color w:val="2C2D2E"/>
          <w:sz w:val="32"/>
          <w:szCs w:val="32"/>
          <w:lang w:eastAsia="ru-RU"/>
        </w:rPr>
        <w:t>СЕМИНАР ПРАКТИКУМ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jc w:val="center"/>
        <w:rPr>
          <w:rFonts w:ascii="Calibri" w:eastAsia="Times New Roman" w:hAnsi="Calibri" w:cs="Calibri"/>
          <w:color w:val="2C2D2E"/>
          <w:lang w:eastAsia="ru-RU"/>
        </w:rPr>
      </w:pPr>
      <w:r w:rsidRPr="00030F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для педагогов на тему: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jc w:val="center"/>
        <w:rPr>
          <w:rFonts w:ascii="Calibri" w:eastAsia="Times New Roman" w:hAnsi="Calibri" w:cs="Calibri"/>
          <w:b/>
          <w:color w:val="2C2D2E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color w:val="632423"/>
          <w:sz w:val="28"/>
          <w:szCs w:val="28"/>
          <w:lang w:eastAsia="ru-RU"/>
        </w:rPr>
        <w:t>«</w:t>
      </w:r>
      <w:r w:rsidRPr="00030F7F"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t xml:space="preserve">РППС в группах в соответствии с ФОП </w:t>
      </w:r>
      <w:proofErr w:type="gramStart"/>
      <w:r w:rsidRPr="00030F7F"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t>ДО</w:t>
      </w:r>
      <w:proofErr w:type="gramEnd"/>
      <w:r w:rsidRPr="00030F7F"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t>. Изготовление нетрадиционных дидактических игр, пособий, атрибутов».</w:t>
      </w:r>
    </w:p>
    <w:p w:rsidR="00030F7F" w:rsidRDefault="00030F7F" w:rsidP="00030F7F">
      <w:pPr>
        <w:shd w:val="clear" w:color="auto" w:fill="FFFFFF"/>
        <w:spacing w:after="0" w:line="253" w:lineRule="atLeast"/>
        <w:jc w:val="right"/>
        <w:rPr>
          <w:rFonts w:ascii="Calibri" w:eastAsia="Times New Roman" w:hAnsi="Calibri" w:cs="Calibri"/>
          <w:color w:val="2C2D2E"/>
          <w:sz w:val="28"/>
          <w:szCs w:val="28"/>
          <w:lang w:eastAsia="ru-RU"/>
        </w:rPr>
      </w:pPr>
      <w:r w:rsidRPr="00030F7F">
        <w:rPr>
          <w:rFonts w:ascii="Times New Roman" w:eastAsia="Times New Roman" w:hAnsi="Times New Roman" w:cs="Times New Roman"/>
          <w:i/>
          <w:iCs/>
          <w:color w:val="C00000"/>
          <w:sz w:val="40"/>
          <w:szCs w:val="40"/>
          <w:lang w:eastAsia="ru-RU"/>
        </w:rPr>
        <w:t> </w:t>
      </w:r>
      <w:r w:rsidRPr="00030F7F">
        <w:rPr>
          <w:rFonts w:ascii="Calibri" w:eastAsia="Times New Roman" w:hAnsi="Calibri" w:cs="Calibri"/>
          <w:color w:val="C00000"/>
          <w:sz w:val="32"/>
          <w:szCs w:val="32"/>
          <w:lang w:eastAsia="ru-RU"/>
        </w:rPr>
        <w:t> </w:t>
      </w:r>
      <w:r w:rsidRPr="00030F7F">
        <w:rPr>
          <w:rFonts w:ascii="Calibri" w:eastAsia="Times New Roman" w:hAnsi="Calibri" w:cs="Calibri"/>
          <w:color w:val="2C2D2E"/>
          <w:sz w:val="28"/>
          <w:szCs w:val="28"/>
          <w:lang w:eastAsia="ru-RU"/>
        </w:rPr>
        <w:t> 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jc w:val="right"/>
        <w:rPr>
          <w:rFonts w:ascii="Calibri" w:eastAsia="Times New Roman" w:hAnsi="Calibri" w:cs="Calibri"/>
          <w:color w:val="2C2D2E"/>
          <w:lang w:eastAsia="ru-RU"/>
        </w:rPr>
      </w:pPr>
      <w:r w:rsidRPr="00030F7F">
        <w:rPr>
          <w:rFonts w:ascii="Calibri" w:eastAsia="Times New Roman" w:hAnsi="Calibri" w:cs="Calibri"/>
          <w:color w:val="2C2D2E"/>
          <w:sz w:val="28"/>
          <w:szCs w:val="28"/>
          <w:lang w:eastAsia="ru-RU"/>
        </w:rPr>
        <w:t> </w:t>
      </w:r>
      <w:r w:rsidRPr="00030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Подготовил воспитатель</w:t>
      </w:r>
      <w:proofErr w:type="gramStart"/>
      <w:r w:rsidRPr="00030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right"/>
        <w:rPr>
          <w:rFonts w:ascii="Calibri" w:eastAsia="Times New Roman" w:hAnsi="Calibri" w:cs="Calibri"/>
          <w:color w:val="2C2D2E"/>
          <w:lang w:eastAsia="ru-RU"/>
        </w:rPr>
      </w:pPr>
      <w:proofErr w:type="spellStart"/>
      <w:r w:rsidRPr="00030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Апаршева</w:t>
      </w:r>
      <w:proofErr w:type="spellEnd"/>
      <w:r w:rsidRPr="00030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30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Е.А.</w:t>
      </w:r>
    </w:p>
    <w:p w:rsid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познакомить педагогов с разновидностью дидактических игр и дать знания об их ведении, материалах, задачах, видах.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Начиная с самого раннего возраста, ребёнок активно познаёт мир, исследуя всё происходящее вокруг. Поэтому, развивающие дидактические игры занимают важнейшее место в жизни ребёнка. Они расширяют представление об окружающем мире, обучают ребёнка наблюдать и выделять характерные признаки предметов (величину, форму, цвет), различать их, а также устанавливать простейшие взаимосвязи.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играх совершенствуется эстетическое восприятие мира. Игра готовит ребенка к труду: дети изготавливают игровые атрибуты, располагают и убирают их в определенной последовательности, совершенствуют свои двигательные навыки, необходимые для будущей трудовой деятельности.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игры происходит не только упражнение в уже имеющихся навыках, их закрепление и совершенствование, но и формирование новых психических процессов, новых качеств личности ребенка.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игра это одно из комплексных средств воспитания: она направлена на всестороннюю физическую подготовленность (через непосредственное овладение основами движения и сложных действий в изменяющихся условиях коллективной деятельности), совершенствование функций организма, черт характера играющих.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Дидактические игры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- это разновидность игр с правилами, специально создаваемых педагогикой в целях обучения и воспитания детей. Они направлены на решение конкретных задач обучения, но в то же время в них проявляется воспитательное и развивающее влияние игровой деятельности. </w:t>
      </w:r>
      <w:r w:rsidRPr="00030F7F">
        <w:rPr>
          <w:rFonts w:ascii="Calibri" w:eastAsia="Times New Roman" w:hAnsi="Calibri" w:cs="Calibri"/>
          <w:lang w:eastAsia="ru-RU"/>
        </w:rPr>
        <w:br/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дидактических игр повышает эффективность педагогического процесса, кроме того, они способствуют развитию памяти, мышления у детей, оказывая огромное влияние на умственное развитие ребенка. Обучая маленьких детей в процессе игры, необходимо стремиться к тому, чтобы радость от игр перешла в радость учения.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Основными  видами 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дидактических игр являются игры</w:t>
      </w:r>
      <w:proofErr w:type="gramStart"/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игрушками и предметами; настольно-печатные; словесные.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В играх с предметами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используются игрушки и реальные предметы. Играя с ними, дети учатся сравнивать, устанавливать сходство и различие предметов. Ценность этих игр в том, что с их помощью дети знакомятся со свойствами предметов и их признаками: цветом, величиной, формой, качеством. В играх 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решаются задачи на сравнение, классификацию, установление последовательности в решении задач. По мере овладения детьми новыми знаниями о предметной среде задания в играх усложняются, что очень важно для развития отвлеченного, логического мышления.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Настольно-печатные игры</w:t>
      </w:r>
      <w:r w:rsidRPr="00030F7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являются интересным  занятием для детей. Они разнообразны по видам: парные картинки, лото, домино. Различны и развивающие задачи, которые решаются при их использовании.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Словесные игры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построены на словах и действиях играющих. В таких играх дети учатся, опираясь на имеющиеся представления о предметах, углублять знания о них, так как в этих играх требуется использовать приобретенные ранее знания в новых связях, в новых обстоятельствах. Дети самостоятельно решают разнообразные мыслительные задачи; описывают предметы, выделяя характерные их признаки; отгадывают по описанию; находят признаки сходства и различия; группируют предметы по различным свойствам, признакам; находят алогизмы в суждениях и др.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Руководство дидактическими играми</w:t>
      </w:r>
      <w:r w:rsidRPr="00030F7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зависимости от возраста детей осуществляется по-разному.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детей младшего возраста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возбуждение преобладает над торможением, наглядность действует сильнее, чем слово, поэтому целесообразнее объяснение правил объединить с показом игрового действия. Если в игре есть несколько правил, то не следует сообщать их сразу. Игры необходимо проводить так, чтобы они создавали бодрое, радостное настроение у детей, учили бы их играть, не мешая друг другу, постепенно подводили к умению играть небольшими группками и осознавать, что вдвоем играть интереснее.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детей среднего дошкольного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возраста есть некоторый опыт совместных игр, но и здесь воспитатель принимает участие в дидактических играх. Он является участником игры, учит детей и играет с ними, стремится вовлечь всех детей, постепенно подводит их к умению следить за действиями и словами товарищей, т. е. интересуется процессом всей игры. Подбирает такие игры, в процессе которых дети должны вспомнить и закрепить бытовой словарь. Здесь могут быть использованы игры с куклой и комплектами всех предметов обихода. Предметы должны быть разные по цвету, форме, величине. В этом возрасте рекомендуется широко использовать музыкально-дидактические игры «Ну-ка, угадай», «Узнай по голосу», «Что кукла делает» и другие с целью обучения детей умению вслушиваться в звучание слов, звуков, встречающихся в словах.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Задача дидактических игр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заключается в упорядочении, обобщении, группировке впечатлений, уточнении представлений, в различении и усвоении названий форм, цвета, величины, пространственных отношений, звуков.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 старшего дошкольного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возраста обладают значительным игровым опытом и настолько развитым мышлением, что они легко воспринимают чисто словесные объяснения игры. С детьми этого возраста проводятся дидактические игры со всей группой, с небольшими группами. У них, как правило, складываются коллективные взаимоотношения на почве совместных игр.</w:t>
      </w:r>
    </w:p>
    <w:p w:rsidR="00030F7F" w:rsidRPr="00030F7F" w:rsidRDefault="00030F7F" w:rsidP="00030F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дидактических играх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 старшего возраста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отражаются более сложные по своему содержанию жизненные явления (быт и труд людей, техника в городе и деревне). Дети классифицируют предметы по материалу, назначению (например, игра «Где что спрятано»).</w:t>
      </w:r>
      <w:r w:rsidRPr="00030F7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Широко используются в этом возрасте словесные игры, требующие большого умственного напряжения. </w:t>
      </w: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детей подготовительной к школе</w:t>
      </w: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группы игровая деятельность более осознана и направлена на достижение результата. Руководство должно быть таким, чтобы игра содействовала интеллектуальному развитию и в то же время оставалась игрой. Необходимо и в этом возрасте сохранить эмоциональный настрой детей, переживание радости от хода игры и удовлетворения от результата, т. е. решения задачи. </w:t>
      </w:r>
    </w:p>
    <w:p w:rsidR="00030F7F" w:rsidRPr="00030F7F" w:rsidRDefault="00030F7F" w:rsidP="00030F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В группах  с РАС психическое и интеллектуальное развитие детей во многом определяется их игровой деятельностью. В свою очередь, дети  не интересуются ролевыми сюжетами – они не «примеряют» на себя социальные роли и не склонны копировать в играх реальные жизненные ситуации (семья, работа и т. д.). Поэтому в коррекционной практике широко используются специальные коррекционные (развивающие и обучающие) игры для детей с ранним детским аутизмом – именно они прокладывают для ребенка дорогу к внешнему миру с его сложными законами и разнообразием событий.</w:t>
      </w:r>
    </w:p>
    <w:p w:rsidR="00030F7F" w:rsidRPr="00030F7F" w:rsidRDefault="00030F7F" w:rsidP="00030F7F">
      <w:pPr>
        <w:shd w:val="clear" w:color="auto" w:fill="FFFFFF"/>
        <w:spacing w:after="0" w:line="240" w:lineRule="auto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Именно поэтому в коррекционной работе наиболее часто применяются сенсорные игры</w:t>
      </w:r>
      <w:r w:rsidRPr="00030F7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 </w:t>
      </w: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детей с аутизмом.</w:t>
      </w:r>
    </w:p>
    <w:p w:rsidR="00030F7F" w:rsidRPr="00030F7F" w:rsidRDefault="00030F7F" w:rsidP="00030F7F">
      <w:pPr>
        <w:shd w:val="clear" w:color="auto" w:fill="FFFFFF"/>
        <w:spacing w:after="0" w:line="240" w:lineRule="auto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Цель таких игр – раскрыть перед малышом как можно более широкий спектр чувственных ощущений, поэтому сенсорные игры подразделяются на подвиды:</w:t>
      </w:r>
    </w:p>
    <w:p w:rsidR="00030F7F" w:rsidRPr="00030F7F" w:rsidRDefault="00030F7F" w:rsidP="00030F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Symbol" w:eastAsia="Times New Roman" w:hAnsi="Symbol" w:cs="Calibri"/>
          <w:sz w:val="20"/>
          <w:szCs w:val="20"/>
          <w:lang w:eastAsia="ru-RU"/>
        </w:rPr>
        <w:t></w:t>
      </w:r>
      <w:r w:rsidRPr="00030F7F"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  </w:t>
      </w: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напольные или настольные предметные (зрительные, тактильные, осязательные ощущения);</w:t>
      </w:r>
    </w:p>
    <w:p w:rsidR="00030F7F" w:rsidRPr="00030F7F" w:rsidRDefault="00030F7F" w:rsidP="00030F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Symbol" w:eastAsia="Times New Roman" w:hAnsi="Symbol" w:cs="Calibri"/>
          <w:sz w:val="20"/>
          <w:szCs w:val="20"/>
          <w:lang w:eastAsia="ru-RU"/>
        </w:rPr>
        <w:t></w:t>
      </w:r>
      <w:r w:rsidRPr="00030F7F"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  </w:t>
      </w:r>
      <w:proofErr w:type="gramStart"/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звуковые</w:t>
      </w:r>
      <w:proofErr w:type="gramEnd"/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(слух);</w:t>
      </w:r>
    </w:p>
    <w:p w:rsidR="00030F7F" w:rsidRPr="00030F7F" w:rsidRDefault="00030F7F" w:rsidP="00030F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Symbol" w:eastAsia="Times New Roman" w:hAnsi="Symbol" w:cs="Calibri"/>
          <w:sz w:val="20"/>
          <w:szCs w:val="20"/>
          <w:lang w:eastAsia="ru-RU"/>
        </w:rPr>
        <w:t></w:t>
      </w:r>
      <w:r w:rsidRPr="00030F7F"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  </w:t>
      </w: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подвижные (ощущение движения);</w:t>
      </w:r>
    </w:p>
    <w:p w:rsidR="00030F7F" w:rsidRPr="00030F7F" w:rsidRDefault="00030F7F" w:rsidP="00030F7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Symbol" w:eastAsia="Times New Roman" w:hAnsi="Symbol" w:cs="Calibri"/>
          <w:sz w:val="20"/>
          <w:szCs w:val="20"/>
          <w:lang w:eastAsia="ru-RU"/>
        </w:rPr>
        <w:t></w:t>
      </w:r>
      <w:r w:rsidRPr="00030F7F"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  </w:t>
      </w: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обонятельные, вкусовые и др.</w:t>
      </w:r>
    </w:p>
    <w:p w:rsidR="00030F7F" w:rsidRPr="00030F7F" w:rsidRDefault="00030F7F" w:rsidP="00030F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Самое распространенное затруднение состоит в том, что ребенок просто не включается в игровой процесс и не проявляет </w:t>
      </w:r>
      <w:proofErr w:type="gramStart"/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видимого</w:t>
      </w:r>
      <w:proofErr w:type="gramEnd"/>
    </w:p>
    <w:p w:rsidR="00030F7F" w:rsidRPr="00030F7F" w:rsidRDefault="00030F7F" w:rsidP="00030F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30"/>
          <w:szCs w:val="30"/>
          <w:lang w:eastAsia="ru-RU"/>
        </w:rPr>
        <w:t>интереса к нему.</w:t>
      </w:r>
    </w:p>
    <w:p w:rsidR="00030F7F" w:rsidRPr="00030F7F" w:rsidRDefault="00030F7F" w:rsidP="00030F7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зависимости от использования дидактического материала дидактические игры традиционно подразделяются на три группы:</w:t>
      </w:r>
    </w:p>
    <w:p w:rsidR="00030F7F" w:rsidRPr="00030F7F" w:rsidRDefault="00030F7F" w:rsidP="00030F7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—игры с предметами и игрушками, включающие сюжетные дидактические игры и игры-инсценировки;</w:t>
      </w:r>
    </w:p>
    <w:p w:rsidR="00030F7F" w:rsidRPr="00030F7F" w:rsidRDefault="00030F7F" w:rsidP="00030F7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—настольно-печатные игры, устроенные по типу разрезных картинок, складных кубиков, лото, домино;</w:t>
      </w:r>
    </w:p>
    <w:p w:rsidR="00030F7F" w:rsidRPr="00030F7F" w:rsidRDefault="00030F7F" w:rsidP="00030F7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—словесные.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Предметные игры — это игры с народной дидактической игрушкой, мозаикой, бирюльками, различными природными материалами (листьями, семенами). К народным дидактическим игрушкам относят деревянные конусы из одноцветных и разноцветных колец, бочонки, шары, матрешки, грибки и др.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Настольно-печатные игры направлены на уточнение представлений об окружающем, систематизацию знаний, развивают мыслительные процессы и операции (анализ, синтез, обобщение, классификацию и др.).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Настольно-печатные игры могут быть разделены на несколько видов: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Парные картинки. Игровая задача состоит в том, чтобы подобрать картинки по сходству.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2. Лото. Они строятся также по принципу парности: к картинкам на большой карте подбираются тождественные изображения на маленьких карточках. Тематика лото самая разнообразная: «Игрушки», «Посуда», «Одежда», «Растения», «Дикие и домашние животные» и др. Игры в лото уточняют знания детей, обогащают словарь.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Домино. Принцип парности в этой игре реализуется через подбор карточек-картинок при очередном ходе. Тематика домино так же разнообразна, как и лото. В игре развиваются сообразительность, память, умение предвидеть ход партнера и т. д.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Разрезные картинки и складные кубики, на которых изображенный предмет или сюжет делится на несколько частей. Игры направлены на развитие внимания, сосредоточенности, на уточнение представлений, соотношение между целым и частью.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5. Игры типа «Лабиринт» предназначены для детей старшего дошкольного возраста. Они развивают пространственную ориентацию, умение предвидеть результат действия.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 игры. В эту группу входит большое количество народных игр типа «Краски», «Молчок», «Черное и белое» и др. Игры развивают внимание, сообразительность, быстроту реакции, связную речь.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игра - незаменимое средство пополнения ребенком знаний и представлений об окружающем мире, развития мышления, ценных морально-волевых и физических качеств. Однако следует помнить, что при проведении подвижных игр в силу их специфики, прежде всего, решаются задачи собственно физического воспитания.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lang w:eastAsia="ru-RU"/>
        </w:rPr>
      </w:pPr>
      <w:r w:rsidRPr="00030F7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color w:val="2C2D2E"/>
          <w:lang w:eastAsia="ru-RU"/>
        </w:rPr>
      </w:pPr>
      <w:r w:rsidRPr="00030F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 </w:t>
      </w:r>
    </w:p>
    <w:p w:rsidR="00030F7F" w:rsidRPr="00030F7F" w:rsidRDefault="00030F7F" w:rsidP="00030F7F">
      <w:pPr>
        <w:shd w:val="clear" w:color="auto" w:fill="FFFFFF"/>
        <w:spacing w:after="0" w:line="253" w:lineRule="atLeast"/>
        <w:ind w:firstLine="709"/>
        <w:jc w:val="both"/>
        <w:rPr>
          <w:rFonts w:ascii="Calibri" w:eastAsia="Times New Roman" w:hAnsi="Calibri" w:cs="Calibri"/>
          <w:color w:val="2C2D2E"/>
          <w:lang w:eastAsia="ru-RU"/>
        </w:rPr>
      </w:pPr>
      <w:r w:rsidRPr="00030F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 </w:t>
      </w:r>
      <w:bookmarkStart w:id="0" w:name="_GoBack"/>
      <w:bookmarkEnd w:id="0"/>
    </w:p>
    <w:sectPr w:rsidR="00030F7F" w:rsidRPr="00030F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702"/>
    <w:rsid w:val="00030F7F"/>
    <w:rsid w:val="00323702"/>
    <w:rsid w:val="008E7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8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4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30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24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51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75227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1025613">
                              <w:marLeft w:val="66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960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138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615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645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8731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17716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91374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60563506">
              <w:marLeft w:val="480"/>
              <w:marRight w:val="4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99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929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39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971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703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4845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950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0453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936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518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9596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4572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208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082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93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6863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1438</Words>
  <Characters>8197</Characters>
  <Application>Microsoft Office Word</Application>
  <DocSecurity>0</DocSecurity>
  <Lines>68</Lines>
  <Paragraphs>19</Paragraphs>
  <ScaleCrop>false</ScaleCrop>
  <Company/>
  <LinksUpToDate>false</LinksUpToDate>
  <CharactersWithSpaces>9616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2024-12-13T06:12:00Z</dcterms:created>
  <dcterms:modified xsi:type="dcterms:W3CDTF">2024-12-13T06:14:00Z</dcterms:modified>
</cp:coreProperties>
</file>